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2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00" w:lineRule="exact"/>
        <w:rPr>
          <w:rFonts w:hint="eastAsia" w:ascii="仿宋_GB2312" w:hAnsi="楷体" w:eastAsia="仿宋_GB2312" w:cs="宋体"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视导分组安排表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8"/>
          <w:szCs w:val="28"/>
        </w:rPr>
      </w:pPr>
    </w:p>
    <w:tbl>
      <w:tblPr>
        <w:tblStyle w:val="2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464"/>
        <w:gridCol w:w="1817"/>
        <w:gridCol w:w="1534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组别</w:t>
            </w:r>
          </w:p>
        </w:tc>
        <w:tc>
          <w:tcPr>
            <w:tcW w:w="24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视导组人员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视导学校</w:t>
            </w:r>
          </w:p>
        </w:tc>
        <w:tc>
          <w:tcPr>
            <w:tcW w:w="372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视导时间安排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28日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2024年1月12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第一组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肖云宝、章国伟、李秀峰、穆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金陵中学龙湖分校小学部教育联盟</w:t>
            </w: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0视导组工作准备会议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各视导组与学校联系确定具体时间开展视导工作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第二组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石  芳、傅深标、周美云、黄承华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广益小学教育联盟</w:t>
            </w: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第三组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顾爱琴、徐国栋、叶雨萍、陈庆花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实验小学教育联盟</w:t>
            </w: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第四组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val="en-US" w:eastAsia="zh-CN"/>
              </w:rPr>
              <w:t>郑进明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、平静峰、方晓令、曾玉云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双语小学教育联盟</w:t>
            </w: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第五组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张  梅、何振中、李晓梅、俞  燕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棠城小学教育联盟</w:t>
            </w: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注：加“</w:t>
      </w:r>
      <w:r>
        <w:rPr>
          <w:rFonts w:hint="eastAsia" w:ascii="宋体" w:hAnsi="宋体" w:cs="宋体"/>
          <w:kern w:val="0"/>
          <w:sz w:val="28"/>
          <w:szCs w:val="28"/>
        </w:rPr>
        <w:t>*”者为小组组长。</w:t>
      </w:r>
    </w:p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hAnsi="仿宋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2JjNTM0NzRmOWY5MGZiZTczNGRiNGU3NmUzYTEifQ=="/>
  </w:docVars>
  <w:rsids>
    <w:rsidRoot w:val="00000000"/>
    <w:rsid w:val="359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2023-12-21T09:10:25Z</dcterms:created>
  <dc:creator>65167</dc:creator>
  <cp:lastModifiedBy>WPS_1691396791</cp:lastModifiedBy>
  <dcterms:modified xsi:type="dcterms:W3CDTF">2023-12-21T09:10:53Z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029FF12B7D914DC7A5E614FCCBF2D9E5_12</vt:lpwstr>
  </property>
</Properties>
</file>