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附件4</w:t>
      </w:r>
    </w:p>
    <w:p>
      <w:pPr>
        <w:widowControl/>
        <w:jc w:val="lef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tabs>
          <w:tab w:val="left" w:pos="1896"/>
        </w:tabs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六合区城区初中2019年紧缺学科教师需求情况表</w:t>
      </w:r>
    </w:p>
    <w:p>
      <w:pPr>
        <w:rPr>
          <w:rFonts w:hint="eastAsia"/>
        </w:rPr>
      </w:pPr>
    </w:p>
    <w:p/>
    <w:tbl>
      <w:tblPr>
        <w:tblStyle w:val="2"/>
        <w:tblW w:w="129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14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   校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数学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英语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物理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化学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生物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历史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地理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音乐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美术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六合高级中学附属初中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588" w:right="1588" w:bottom="1588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3F8D"/>
    <w:rsid w:val="2C2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2019-06-20T09:47:00Z</dcterms:created>
  <dc:creator>淡若天涯</dc:creator>
  <cp:lastModifiedBy>淡若天涯</cp:lastModifiedBy>
  <dcterms:modified xsi:type="dcterms:W3CDTF">2019-06-20T09:47:53Z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